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1B2" w:rsidRPr="004E66D9" w:rsidRDefault="002641B2" w:rsidP="002641B2">
      <w:pPr>
        <w:pStyle w:val="stBilgi"/>
        <w:spacing w:after="120"/>
        <w:jc w:val="center"/>
        <w:rPr>
          <w:rFonts w:cstheme="minorHAnsi"/>
          <w:b/>
          <w:bCs/>
          <w:color w:val="559D94"/>
        </w:rPr>
      </w:pPr>
      <w:bookmarkStart w:id="0" w:name="_Hlk518476531"/>
      <w:r w:rsidRPr="004E66D9">
        <w:rPr>
          <w:rFonts w:cstheme="minorHAnsi"/>
          <w:b/>
          <w:bCs/>
          <w:color w:val="559D94"/>
        </w:rPr>
        <w:t>MALİ BİLGİLENDİRİM</w:t>
      </w:r>
    </w:p>
    <w:tbl>
      <w:tblPr>
        <w:tblStyle w:val="TableGrid1"/>
        <w:tblW w:w="90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
        <w:gridCol w:w="551"/>
        <w:gridCol w:w="7791"/>
      </w:tblGrid>
      <w:tr w:rsidR="004E66D9" w:rsidRPr="004E66D9" w:rsidTr="00321AC5">
        <w:tc>
          <w:tcPr>
            <w:tcW w:w="691" w:type="dxa"/>
          </w:tcPr>
          <w:p w:rsidR="002641B2" w:rsidRPr="004E66D9" w:rsidRDefault="002641B2" w:rsidP="00321AC5">
            <w:pPr>
              <w:spacing w:after="0" w:line="240" w:lineRule="auto"/>
              <w:ind w:left="0"/>
              <w:rPr>
                <w:rFonts w:asciiTheme="minorHAnsi" w:hAnsiTheme="minorHAnsi" w:cstheme="minorHAnsi"/>
                <w:b/>
                <w:bCs/>
                <w:color w:val="559D94"/>
                <w:sz w:val="22"/>
                <w:szCs w:val="22"/>
              </w:rPr>
            </w:pPr>
            <w:r w:rsidRPr="004E66D9">
              <w:rPr>
                <w:rFonts w:asciiTheme="minorHAnsi" w:hAnsiTheme="minorHAnsi" w:cstheme="minorHAnsi"/>
                <w:b/>
                <w:bCs/>
                <w:color w:val="559D94"/>
                <w:sz w:val="22"/>
                <w:szCs w:val="22"/>
              </w:rPr>
              <w:t>Sayı</w:t>
            </w:r>
          </w:p>
        </w:tc>
        <w:tc>
          <w:tcPr>
            <w:tcW w:w="551" w:type="dxa"/>
          </w:tcPr>
          <w:p w:rsidR="002641B2" w:rsidRPr="004E66D9" w:rsidRDefault="002641B2" w:rsidP="00321AC5">
            <w:pPr>
              <w:spacing w:after="0" w:line="240" w:lineRule="auto"/>
              <w:ind w:left="0"/>
              <w:rPr>
                <w:rFonts w:asciiTheme="minorHAnsi" w:hAnsiTheme="minorHAnsi" w:cstheme="minorHAnsi"/>
                <w:b/>
                <w:bCs/>
                <w:color w:val="559D94"/>
                <w:sz w:val="22"/>
                <w:szCs w:val="22"/>
              </w:rPr>
            </w:pPr>
            <w:r w:rsidRPr="004E66D9">
              <w:rPr>
                <w:rFonts w:asciiTheme="minorHAnsi" w:hAnsiTheme="minorHAnsi" w:cstheme="minorHAnsi"/>
                <w:b/>
                <w:bCs/>
                <w:color w:val="559D94"/>
                <w:sz w:val="22"/>
                <w:szCs w:val="22"/>
              </w:rPr>
              <w:t>:</w:t>
            </w:r>
          </w:p>
        </w:tc>
        <w:tc>
          <w:tcPr>
            <w:tcW w:w="7791" w:type="dxa"/>
          </w:tcPr>
          <w:p w:rsidR="002641B2" w:rsidRPr="004E66D9" w:rsidRDefault="002641B2" w:rsidP="00321AC5">
            <w:pPr>
              <w:spacing w:after="0" w:line="240" w:lineRule="auto"/>
              <w:ind w:left="0"/>
              <w:rPr>
                <w:rFonts w:asciiTheme="minorHAnsi" w:hAnsiTheme="minorHAnsi" w:cstheme="minorHAnsi"/>
                <w:b/>
                <w:bCs/>
                <w:color w:val="559D94"/>
                <w:sz w:val="22"/>
                <w:szCs w:val="22"/>
              </w:rPr>
            </w:pPr>
            <w:r w:rsidRPr="004E66D9">
              <w:rPr>
                <w:rFonts w:asciiTheme="minorHAnsi" w:hAnsiTheme="minorHAnsi" w:cstheme="minorHAnsi"/>
                <w:b/>
                <w:bCs/>
                <w:color w:val="559D94"/>
                <w:sz w:val="22"/>
                <w:szCs w:val="22"/>
              </w:rPr>
              <w:t>201</w:t>
            </w:r>
            <w:r w:rsidR="00EB7840" w:rsidRPr="004E66D9">
              <w:rPr>
                <w:rFonts w:asciiTheme="minorHAnsi" w:hAnsiTheme="minorHAnsi" w:cstheme="minorHAnsi"/>
                <w:b/>
                <w:bCs/>
                <w:color w:val="559D94"/>
                <w:sz w:val="22"/>
                <w:szCs w:val="22"/>
              </w:rPr>
              <w:t>9</w:t>
            </w:r>
            <w:r w:rsidRPr="004E66D9">
              <w:rPr>
                <w:rFonts w:asciiTheme="minorHAnsi" w:hAnsiTheme="minorHAnsi" w:cstheme="minorHAnsi"/>
                <w:b/>
                <w:bCs/>
                <w:color w:val="559D94"/>
                <w:sz w:val="22"/>
                <w:szCs w:val="22"/>
              </w:rPr>
              <w:t>-</w:t>
            </w:r>
            <w:r w:rsidR="00EF1B9A">
              <w:rPr>
                <w:rFonts w:asciiTheme="minorHAnsi" w:hAnsiTheme="minorHAnsi" w:cstheme="minorHAnsi"/>
                <w:b/>
                <w:bCs/>
                <w:color w:val="559D94"/>
                <w:sz w:val="22"/>
                <w:szCs w:val="22"/>
              </w:rPr>
              <w:t>MB</w:t>
            </w:r>
            <w:r w:rsidRPr="004E66D9">
              <w:rPr>
                <w:rFonts w:asciiTheme="minorHAnsi" w:hAnsiTheme="minorHAnsi" w:cstheme="minorHAnsi"/>
                <w:b/>
                <w:bCs/>
                <w:color w:val="559D94"/>
                <w:sz w:val="22"/>
                <w:szCs w:val="22"/>
              </w:rPr>
              <w:t>-</w:t>
            </w:r>
            <w:r w:rsidR="008B757F">
              <w:rPr>
                <w:rFonts w:asciiTheme="minorHAnsi" w:hAnsiTheme="minorHAnsi" w:cstheme="minorHAnsi"/>
                <w:b/>
                <w:bCs/>
                <w:color w:val="559D94"/>
                <w:sz w:val="22"/>
                <w:szCs w:val="22"/>
              </w:rPr>
              <w:t>25</w:t>
            </w:r>
            <w:r w:rsidRPr="004E66D9">
              <w:rPr>
                <w:rFonts w:asciiTheme="minorHAnsi" w:hAnsiTheme="minorHAnsi" w:cstheme="minorHAnsi"/>
                <w:b/>
                <w:bCs/>
                <w:color w:val="559D94"/>
                <w:sz w:val="22"/>
                <w:szCs w:val="22"/>
              </w:rPr>
              <w:t xml:space="preserve"> </w:t>
            </w:r>
            <w:r w:rsidRPr="004E66D9">
              <w:rPr>
                <w:rFonts w:asciiTheme="minorHAnsi" w:hAnsiTheme="minorHAnsi" w:cstheme="minorHAnsi"/>
                <w:b/>
                <w:bCs/>
                <w:color w:val="559D94"/>
                <w:sz w:val="22"/>
                <w:szCs w:val="22"/>
              </w:rPr>
              <w:tab/>
            </w:r>
            <w:r w:rsidRPr="004E66D9">
              <w:rPr>
                <w:rFonts w:asciiTheme="minorHAnsi" w:hAnsiTheme="minorHAnsi" w:cstheme="minorHAnsi"/>
                <w:b/>
                <w:bCs/>
                <w:color w:val="559D94"/>
                <w:sz w:val="22"/>
                <w:szCs w:val="22"/>
              </w:rPr>
              <w:tab/>
            </w:r>
            <w:r w:rsidRPr="004E66D9">
              <w:rPr>
                <w:rFonts w:asciiTheme="minorHAnsi" w:hAnsiTheme="minorHAnsi" w:cstheme="minorHAnsi"/>
                <w:b/>
                <w:bCs/>
                <w:color w:val="559D94"/>
                <w:sz w:val="22"/>
                <w:szCs w:val="22"/>
              </w:rPr>
              <w:tab/>
            </w:r>
            <w:r w:rsidRPr="004E66D9">
              <w:rPr>
                <w:rFonts w:asciiTheme="minorHAnsi" w:hAnsiTheme="minorHAnsi" w:cstheme="minorHAnsi"/>
                <w:b/>
                <w:bCs/>
                <w:color w:val="559D94"/>
                <w:sz w:val="22"/>
                <w:szCs w:val="22"/>
              </w:rPr>
              <w:tab/>
            </w:r>
            <w:r w:rsidRPr="004E66D9">
              <w:rPr>
                <w:rFonts w:asciiTheme="minorHAnsi" w:hAnsiTheme="minorHAnsi" w:cstheme="minorHAnsi"/>
                <w:b/>
                <w:bCs/>
                <w:color w:val="559D94"/>
                <w:sz w:val="22"/>
                <w:szCs w:val="22"/>
              </w:rPr>
              <w:tab/>
            </w:r>
            <w:r w:rsidRPr="004E66D9">
              <w:rPr>
                <w:rFonts w:asciiTheme="minorHAnsi" w:hAnsiTheme="minorHAnsi" w:cstheme="minorHAnsi"/>
                <w:b/>
                <w:bCs/>
                <w:color w:val="559D94"/>
                <w:sz w:val="22"/>
                <w:szCs w:val="22"/>
              </w:rPr>
              <w:tab/>
            </w:r>
          </w:p>
        </w:tc>
      </w:tr>
      <w:tr w:rsidR="004E66D9" w:rsidRPr="004E66D9" w:rsidTr="00321AC5">
        <w:tc>
          <w:tcPr>
            <w:tcW w:w="691" w:type="dxa"/>
          </w:tcPr>
          <w:p w:rsidR="00743AFC" w:rsidRPr="004E66D9" w:rsidRDefault="00743AFC" w:rsidP="00743AFC">
            <w:pPr>
              <w:spacing w:after="0" w:line="240" w:lineRule="auto"/>
              <w:ind w:left="0"/>
              <w:rPr>
                <w:rFonts w:asciiTheme="minorHAnsi" w:hAnsiTheme="minorHAnsi" w:cstheme="minorHAnsi"/>
                <w:b/>
                <w:bCs/>
                <w:color w:val="559D94"/>
                <w:sz w:val="22"/>
                <w:szCs w:val="22"/>
              </w:rPr>
            </w:pPr>
            <w:r w:rsidRPr="004E66D9">
              <w:rPr>
                <w:rFonts w:asciiTheme="minorHAnsi" w:hAnsiTheme="minorHAnsi" w:cstheme="minorHAnsi"/>
                <w:b/>
                <w:bCs/>
                <w:color w:val="559D94"/>
                <w:sz w:val="22"/>
                <w:szCs w:val="22"/>
              </w:rPr>
              <w:t>Tarih</w:t>
            </w:r>
          </w:p>
        </w:tc>
        <w:tc>
          <w:tcPr>
            <w:tcW w:w="551" w:type="dxa"/>
          </w:tcPr>
          <w:p w:rsidR="00743AFC" w:rsidRPr="004E66D9" w:rsidRDefault="00743AFC" w:rsidP="00743AFC">
            <w:pPr>
              <w:spacing w:after="0" w:line="240" w:lineRule="auto"/>
              <w:ind w:left="0"/>
              <w:rPr>
                <w:rFonts w:asciiTheme="minorHAnsi" w:hAnsiTheme="minorHAnsi" w:cstheme="minorHAnsi"/>
                <w:b/>
                <w:bCs/>
                <w:color w:val="559D94"/>
                <w:sz w:val="22"/>
                <w:szCs w:val="22"/>
              </w:rPr>
            </w:pPr>
            <w:r w:rsidRPr="004E66D9">
              <w:rPr>
                <w:rFonts w:asciiTheme="minorHAnsi" w:hAnsiTheme="minorHAnsi" w:cstheme="minorHAnsi"/>
                <w:b/>
                <w:bCs/>
                <w:color w:val="559D94"/>
                <w:sz w:val="22"/>
                <w:szCs w:val="22"/>
              </w:rPr>
              <w:t>:</w:t>
            </w:r>
          </w:p>
        </w:tc>
        <w:tc>
          <w:tcPr>
            <w:tcW w:w="7791" w:type="dxa"/>
          </w:tcPr>
          <w:p w:rsidR="00743AFC" w:rsidRPr="004E66D9" w:rsidRDefault="008B757F" w:rsidP="00743AFC">
            <w:pPr>
              <w:spacing w:after="0" w:line="240" w:lineRule="auto"/>
              <w:ind w:left="0"/>
              <w:rPr>
                <w:rFonts w:asciiTheme="minorHAnsi" w:hAnsiTheme="minorHAnsi" w:cstheme="minorHAnsi"/>
                <w:b/>
                <w:bCs/>
                <w:color w:val="559D94"/>
                <w:sz w:val="22"/>
                <w:szCs w:val="22"/>
              </w:rPr>
            </w:pPr>
            <w:r>
              <w:rPr>
                <w:rFonts w:asciiTheme="minorHAnsi" w:hAnsiTheme="minorHAnsi" w:cstheme="minorHAnsi"/>
                <w:b/>
                <w:bCs/>
                <w:color w:val="559D94"/>
                <w:sz w:val="22"/>
                <w:szCs w:val="22"/>
              </w:rPr>
              <w:t>06</w:t>
            </w:r>
            <w:r w:rsidR="00743AFC" w:rsidRPr="004E66D9">
              <w:rPr>
                <w:rFonts w:asciiTheme="minorHAnsi" w:hAnsiTheme="minorHAnsi" w:cstheme="minorHAnsi"/>
                <w:b/>
                <w:bCs/>
                <w:color w:val="559D94"/>
                <w:sz w:val="22"/>
                <w:szCs w:val="22"/>
              </w:rPr>
              <w:t>.0</w:t>
            </w:r>
            <w:r>
              <w:rPr>
                <w:rFonts w:asciiTheme="minorHAnsi" w:hAnsiTheme="minorHAnsi" w:cstheme="minorHAnsi"/>
                <w:b/>
                <w:bCs/>
                <w:color w:val="559D94"/>
                <w:sz w:val="22"/>
                <w:szCs w:val="22"/>
              </w:rPr>
              <w:t>2</w:t>
            </w:r>
            <w:r w:rsidR="00743AFC" w:rsidRPr="004E66D9">
              <w:rPr>
                <w:rFonts w:asciiTheme="minorHAnsi" w:hAnsiTheme="minorHAnsi" w:cstheme="minorHAnsi"/>
                <w:b/>
                <w:bCs/>
                <w:color w:val="559D94"/>
                <w:sz w:val="22"/>
                <w:szCs w:val="22"/>
              </w:rPr>
              <w:t>.2019</w:t>
            </w:r>
          </w:p>
        </w:tc>
      </w:tr>
    </w:tbl>
    <w:tbl>
      <w:tblPr>
        <w:tblW w:w="9030" w:type="dxa"/>
        <w:tblInd w:w="-108" w:type="dxa"/>
        <w:tblLayout w:type="fixed"/>
        <w:tblLook w:val="04A0" w:firstRow="1" w:lastRow="0" w:firstColumn="1" w:lastColumn="0" w:noHBand="0" w:noVBand="1"/>
      </w:tblPr>
      <w:tblGrid>
        <w:gridCol w:w="691"/>
        <w:gridCol w:w="551"/>
        <w:gridCol w:w="7788"/>
      </w:tblGrid>
      <w:tr w:rsidR="004E66D9" w:rsidRPr="004E66D9" w:rsidTr="00321AC5">
        <w:tc>
          <w:tcPr>
            <w:tcW w:w="691" w:type="dxa"/>
            <w:hideMark/>
          </w:tcPr>
          <w:p w:rsidR="002641B2" w:rsidRPr="004E66D9" w:rsidRDefault="002641B2" w:rsidP="00321AC5">
            <w:pPr>
              <w:spacing w:line="256" w:lineRule="auto"/>
              <w:rPr>
                <w:rFonts w:asciiTheme="minorHAnsi" w:hAnsiTheme="minorHAnsi" w:cstheme="minorHAnsi"/>
                <w:b/>
                <w:bCs/>
                <w:color w:val="559D94"/>
                <w:sz w:val="22"/>
                <w:szCs w:val="22"/>
              </w:rPr>
            </w:pPr>
            <w:r w:rsidRPr="004E66D9">
              <w:rPr>
                <w:rFonts w:asciiTheme="minorHAnsi" w:hAnsiTheme="minorHAnsi" w:cstheme="minorHAnsi"/>
                <w:b/>
                <w:bCs/>
                <w:color w:val="559D94"/>
                <w:sz w:val="22"/>
                <w:szCs w:val="22"/>
              </w:rPr>
              <w:t>Konu</w:t>
            </w:r>
          </w:p>
        </w:tc>
        <w:tc>
          <w:tcPr>
            <w:tcW w:w="551" w:type="dxa"/>
            <w:hideMark/>
          </w:tcPr>
          <w:p w:rsidR="002641B2" w:rsidRPr="004E66D9" w:rsidRDefault="002641B2" w:rsidP="00321AC5">
            <w:pPr>
              <w:spacing w:line="256" w:lineRule="auto"/>
              <w:rPr>
                <w:rFonts w:asciiTheme="minorHAnsi" w:hAnsiTheme="minorHAnsi" w:cstheme="minorHAnsi"/>
                <w:b/>
                <w:bCs/>
                <w:color w:val="559D94"/>
                <w:sz w:val="22"/>
                <w:szCs w:val="22"/>
              </w:rPr>
            </w:pPr>
            <w:r w:rsidRPr="004E66D9">
              <w:rPr>
                <w:rFonts w:asciiTheme="minorHAnsi" w:hAnsiTheme="minorHAnsi" w:cstheme="minorHAnsi"/>
                <w:b/>
                <w:bCs/>
                <w:color w:val="559D94"/>
                <w:sz w:val="22"/>
                <w:szCs w:val="22"/>
              </w:rPr>
              <w:t>:</w:t>
            </w:r>
          </w:p>
        </w:tc>
        <w:tc>
          <w:tcPr>
            <w:tcW w:w="7788" w:type="dxa"/>
            <w:hideMark/>
          </w:tcPr>
          <w:p w:rsidR="002641B2" w:rsidRPr="004E66D9" w:rsidRDefault="008B757F" w:rsidP="00321AC5">
            <w:pPr>
              <w:spacing w:line="256" w:lineRule="auto"/>
              <w:rPr>
                <w:rFonts w:asciiTheme="minorHAnsi" w:hAnsiTheme="minorHAnsi" w:cstheme="minorHAnsi"/>
                <w:b/>
                <w:bCs/>
                <w:color w:val="559D94"/>
                <w:sz w:val="22"/>
                <w:szCs w:val="22"/>
              </w:rPr>
            </w:pPr>
            <w:r w:rsidRPr="008B757F">
              <w:rPr>
                <w:rFonts w:asciiTheme="minorHAnsi" w:hAnsiTheme="minorHAnsi" w:cstheme="minorHAnsi"/>
                <w:b/>
                <w:bCs/>
                <w:color w:val="559D94"/>
                <w:sz w:val="22"/>
                <w:szCs w:val="22"/>
              </w:rPr>
              <w:t>KDV, Muhtasar ve ÖTV Beyannamelerinde Önemli Değişiklik Duyurusu</w:t>
            </w:r>
          </w:p>
        </w:tc>
      </w:tr>
    </w:tbl>
    <w:p w:rsidR="002641B2" w:rsidRPr="003F7046" w:rsidRDefault="002641B2" w:rsidP="002641B2">
      <w:pPr>
        <w:spacing w:after="0" w:line="240" w:lineRule="auto"/>
        <w:rPr>
          <w:rFonts w:asciiTheme="minorHAnsi" w:eastAsia="DejaVu Serif" w:hAnsiTheme="minorHAnsi" w:cstheme="minorHAnsi"/>
          <w:bCs/>
          <w:sz w:val="22"/>
          <w:szCs w:val="22"/>
          <w:lang w:eastAsia="tr-TR"/>
        </w:rPr>
      </w:pPr>
    </w:p>
    <w:p w:rsidR="009E6B9E" w:rsidRDefault="009E6B9E" w:rsidP="00D71C1F">
      <w:pPr>
        <w:shd w:val="clear" w:color="auto" w:fill="FFFFFF"/>
        <w:spacing w:after="143" w:line="240" w:lineRule="auto"/>
        <w:jc w:val="both"/>
        <w:rPr>
          <w:rFonts w:ascii="Arial" w:hAnsi="Arial" w:cs="Arial"/>
          <w:color w:val="000000"/>
          <w:sz w:val="22"/>
          <w:szCs w:val="22"/>
          <w:lang w:eastAsia="tr-TR"/>
        </w:rPr>
      </w:pPr>
    </w:p>
    <w:p w:rsidR="009E6B9E" w:rsidRDefault="009E6B9E" w:rsidP="009E6B9E">
      <w:pPr>
        <w:rPr>
          <w:rFonts w:asciiTheme="minorHAnsi" w:hAnsiTheme="minorHAnsi" w:cstheme="minorHAnsi"/>
          <w:b/>
          <w:bCs/>
          <w:color w:val="000000"/>
          <w:lang w:eastAsia="tr-TR"/>
        </w:rPr>
      </w:pPr>
      <w:r w:rsidRPr="009E6B9E">
        <w:rPr>
          <w:rFonts w:asciiTheme="minorHAnsi" w:hAnsiTheme="minorHAnsi" w:cstheme="minorHAnsi"/>
          <w:color w:val="000000"/>
          <w:lang w:eastAsia="tr-TR"/>
        </w:rPr>
        <w:t xml:space="preserve">Gelir İdaresi Başkanlığınca </w:t>
      </w:r>
      <w:hyperlink r:id="rId6" w:history="1">
        <w:r w:rsidRPr="009E6B9E">
          <w:rPr>
            <w:rStyle w:val="Kpr"/>
            <w:rFonts w:asciiTheme="minorHAnsi" w:hAnsiTheme="minorHAnsi" w:cstheme="minorHAnsi"/>
            <w:lang w:eastAsia="tr-TR"/>
          </w:rPr>
          <w:t>https://ebeyanname.gib.gov.tr/index.html</w:t>
        </w:r>
      </w:hyperlink>
      <w:r w:rsidRPr="009E6B9E">
        <w:rPr>
          <w:rFonts w:asciiTheme="minorHAnsi" w:hAnsiTheme="minorHAnsi" w:cstheme="minorHAnsi"/>
          <w:color w:val="000000"/>
          <w:lang w:eastAsia="tr-TR"/>
        </w:rPr>
        <w:t xml:space="preserve"> adresinde, beyanname değişikliklerine ilişkin Duyuru, aynen aşağıya alınmıştır:</w:t>
      </w:r>
    </w:p>
    <w:p w:rsidR="009E6B9E" w:rsidRPr="009E6B9E" w:rsidRDefault="009E6B9E" w:rsidP="009E6B9E">
      <w:pPr>
        <w:rPr>
          <w:rFonts w:asciiTheme="minorHAnsi" w:hAnsiTheme="minorHAnsi" w:cstheme="minorHAnsi"/>
          <w:b/>
          <w:bCs/>
          <w:color w:val="000000"/>
          <w:sz w:val="16"/>
          <w:lang w:eastAsia="tr-TR"/>
        </w:rPr>
      </w:pPr>
    </w:p>
    <w:p w:rsidR="009E6B9E" w:rsidRDefault="009E6B9E" w:rsidP="009E6B9E">
      <w:pPr>
        <w:spacing w:after="0"/>
        <w:jc w:val="both"/>
        <w:rPr>
          <w:rFonts w:asciiTheme="minorHAnsi" w:hAnsiTheme="minorHAnsi" w:cstheme="minorHAnsi"/>
          <w:color w:val="000000"/>
          <w:lang w:eastAsia="tr-TR"/>
        </w:rPr>
      </w:pPr>
      <w:proofErr w:type="gramStart"/>
      <w:r w:rsidRPr="00D167D0">
        <w:rPr>
          <w:rFonts w:asciiTheme="minorHAnsi" w:hAnsiTheme="minorHAnsi" w:cstheme="minorHAnsi"/>
          <w:b/>
          <w:bCs/>
          <w:color w:val="559D94"/>
          <w:szCs w:val="22"/>
        </w:rPr>
        <w:t>01.02.2019 -</w:t>
      </w:r>
      <w:proofErr w:type="gramEnd"/>
      <w:r w:rsidRPr="00D167D0">
        <w:rPr>
          <w:rFonts w:asciiTheme="minorHAnsi" w:hAnsiTheme="minorHAnsi" w:cstheme="minorHAnsi"/>
          <w:b/>
          <w:bCs/>
          <w:color w:val="559D94"/>
          <w:szCs w:val="22"/>
        </w:rPr>
        <w:t xml:space="preserve"> ÖTV-1 (I Sayılı Listede Yer Alan Mallara İlişkin Özel Tüketim Vergisi) Beyannamesi Değişik</w:t>
      </w:r>
      <w:r w:rsidR="00D167D0">
        <w:rPr>
          <w:rFonts w:asciiTheme="minorHAnsi" w:hAnsiTheme="minorHAnsi" w:cstheme="minorHAnsi"/>
          <w:b/>
          <w:bCs/>
          <w:color w:val="559D94"/>
          <w:szCs w:val="22"/>
        </w:rPr>
        <w:t>lik</w:t>
      </w:r>
      <w:r w:rsidRPr="009E6B9E">
        <w:rPr>
          <w:rFonts w:asciiTheme="minorHAnsi" w:hAnsiTheme="minorHAnsi" w:cstheme="minorHAnsi"/>
          <w:color w:val="4472C4" w:themeColor="accent1"/>
          <w:lang w:eastAsia="tr-TR"/>
        </w:rPr>
        <w:br/>
      </w:r>
      <w:r w:rsidRPr="009E6B9E">
        <w:rPr>
          <w:rFonts w:asciiTheme="minorHAnsi" w:hAnsiTheme="minorHAnsi" w:cstheme="minorHAnsi"/>
          <w:color w:val="000000"/>
          <w:lang w:eastAsia="tr-TR"/>
        </w:rPr>
        <w:br/>
        <w:t>4760 Sayılı Özel Tüketim Vergisi Kanunu I sayılı listeye ilişkin beyannamede yer alan tablolarda yapılan çeşitli kontroller nedeniyle, Beyanname Düzenleme Programının güncellenmesi gerekmektedir. Ayrıca, I sayılı listeye ilişkin beyannamede yapılan kapsamlı kontroller nedeni ile verilecek beyannamenin yasal verilme süresinin son günlerine bırakılmaması mükelleflerimizin yaşanabilecek olumsuzlukların</w:t>
      </w:r>
      <w:r>
        <w:rPr>
          <w:rFonts w:asciiTheme="minorHAnsi" w:hAnsiTheme="minorHAnsi" w:cstheme="minorHAnsi"/>
          <w:color w:val="000000"/>
          <w:lang w:eastAsia="tr-TR"/>
        </w:rPr>
        <w:t xml:space="preserve"> </w:t>
      </w:r>
      <w:r w:rsidRPr="009E6B9E">
        <w:rPr>
          <w:rFonts w:asciiTheme="minorHAnsi" w:hAnsiTheme="minorHAnsi" w:cstheme="minorHAnsi"/>
          <w:color w:val="000000"/>
          <w:lang w:eastAsia="tr-TR"/>
        </w:rPr>
        <w:t>önlenmesi açısından önem arz etmektedir. </w:t>
      </w:r>
    </w:p>
    <w:p w:rsidR="009E6B9E" w:rsidRPr="00D167D0" w:rsidRDefault="009E6B9E" w:rsidP="009E6B9E">
      <w:pPr>
        <w:jc w:val="both"/>
        <w:rPr>
          <w:rFonts w:asciiTheme="minorHAnsi" w:hAnsiTheme="minorHAnsi" w:cstheme="minorHAnsi"/>
          <w:b/>
          <w:bCs/>
          <w:color w:val="559D94"/>
          <w:szCs w:val="22"/>
        </w:rPr>
      </w:pPr>
      <w:r w:rsidRPr="009E6B9E">
        <w:rPr>
          <w:rFonts w:asciiTheme="minorHAnsi" w:hAnsiTheme="minorHAnsi" w:cstheme="minorHAnsi"/>
          <w:color w:val="000000"/>
          <w:lang w:eastAsia="tr-TR"/>
        </w:rPr>
        <w:br/>
      </w:r>
      <w:proofErr w:type="gramStart"/>
      <w:r w:rsidRPr="00D167D0">
        <w:rPr>
          <w:rFonts w:asciiTheme="minorHAnsi" w:hAnsiTheme="minorHAnsi" w:cstheme="minorHAnsi"/>
          <w:b/>
          <w:bCs/>
          <w:color w:val="559D94"/>
          <w:szCs w:val="22"/>
        </w:rPr>
        <w:t>01.02.2019 -</w:t>
      </w:r>
      <w:proofErr w:type="gramEnd"/>
      <w:r w:rsidRPr="00D167D0">
        <w:rPr>
          <w:rFonts w:asciiTheme="minorHAnsi" w:hAnsiTheme="minorHAnsi" w:cstheme="minorHAnsi"/>
          <w:b/>
          <w:bCs/>
          <w:color w:val="559D94"/>
          <w:szCs w:val="22"/>
        </w:rPr>
        <w:t xml:space="preserve"> MUH, MUHSGK, MUHGVK281 ve MUH30 Kodlu Beyannamelerde Değişiklik </w:t>
      </w:r>
    </w:p>
    <w:p w:rsidR="009E6B9E" w:rsidRDefault="009E6B9E" w:rsidP="009E6B9E">
      <w:pPr>
        <w:spacing w:after="0"/>
        <w:jc w:val="both"/>
        <w:rPr>
          <w:rFonts w:asciiTheme="minorHAnsi" w:hAnsiTheme="minorHAnsi" w:cstheme="minorHAnsi"/>
          <w:color w:val="000000"/>
          <w:lang w:eastAsia="tr-TR"/>
        </w:rPr>
      </w:pPr>
      <w:r w:rsidRPr="009E6B9E">
        <w:rPr>
          <w:rFonts w:asciiTheme="minorHAnsi" w:hAnsiTheme="minorHAnsi" w:cstheme="minorHAnsi"/>
          <w:color w:val="000000"/>
          <w:lang w:eastAsia="tr-TR"/>
        </w:rPr>
        <w:t>476 sayılı Cumhurbaşkanlığı Kararnamesi gereği, internet ortamında verilen reklam hizmetleri vergi kesintisi kapsamına alınmıştır. Ödeme yapılanın mükellef olup olmamasına bakılmaksızın internet ortamında reklam hizmeti verenlere veya verilmesine aracılık edenlere yapılan ödemelerden vergi kesintisi yapılması gerekmektedir. Bu kesintilerin beyanı için "Vergiye Tabi İşlemler" ve "Ödemeler" bölümlerine yeni kodlar eklenmiştir. </w:t>
      </w:r>
    </w:p>
    <w:p w:rsidR="009E6B9E" w:rsidRDefault="009E6B9E" w:rsidP="009E6B9E">
      <w:pPr>
        <w:jc w:val="both"/>
        <w:rPr>
          <w:rFonts w:asciiTheme="minorHAnsi" w:hAnsiTheme="minorHAnsi" w:cstheme="minorHAnsi"/>
          <w:color w:val="000000"/>
          <w:lang w:eastAsia="tr-TR"/>
        </w:rPr>
      </w:pPr>
      <w:r w:rsidRPr="009E6B9E">
        <w:rPr>
          <w:rFonts w:asciiTheme="minorHAnsi" w:hAnsiTheme="minorHAnsi" w:cstheme="minorHAnsi"/>
          <w:color w:val="000000"/>
          <w:lang w:eastAsia="tr-TR"/>
        </w:rPr>
        <w:br/>
      </w:r>
      <w:r w:rsidRPr="009E6B9E">
        <w:rPr>
          <w:rFonts w:asciiTheme="minorHAnsi" w:hAnsiTheme="minorHAnsi" w:cstheme="minorHAnsi"/>
          <w:color w:val="000000"/>
          <w:u w:val="single"/>
          <w:lang w:eastAsia="tr-TR"/>
        </w:rPr>
        <w:t>Reklam hizmeti verenlere yapılan ödemelerden yapılacak kesintilerin beyanı için kullanılacak kodlar ve güncel kesinti oranları:</w:t>
      </w:r>
      <w:r w:rsidRPr="009E6B9E">
        <w:rPr>
          <w:rFonts w:asciiTheme="minorHAnsi" w:hAnsiTheme="minorHAnsi" w:cstheme="minorHAnsi"/>
          <w:color w:val="000000"/>
          <w:lang w:eastAsia="tr-TR"/>
        </w:rPr>
        <w:t> </w:t>
      </w:r>
    </w:p>
    <w:p w:rsidR="009E6B9E" w:rsidRDefault="009E6B9E" w:rsidP="009E6B9E">
      <w:pPr>
        <w:jc w:val="both"/>
        <w:rPr>
          <w:rFonts w:asciiTheme="minorHAnsi" w:hAnsiTheme="minorHAnsi" w:cstheme="minorHAnsi"/>
          <w:color w:val="000000"/>
          <w:u w:val="single"/>
          <w:lang w:eastAsia="tr-TR"/>
        </w:rPr>
      </w:pPr>
      <w:proofErr w:type="gramStart"/>
      <w:r w:rsidRPr="009E6B9E">
        <w:rPr>
          <w:rFonts w:asciiTheme="minorHAnsi" w:hAnsiTheme="minorHAnsi" w:cstheme="minorHAnsi"/>
          <w:color w:val="000000"/>
          <w:lang w:eastAsia="tr-TR"/>
        </w:rPr>
        <w:t>137 -</w:t>
      </w:r>
      <w:proofErr w:type="gramEnd"/>
      <w:r w:rsidRPr="009E6B9E">
        <w:rPr>
          <w:rFonts w:asciiTheme="minorHAnsi" w:hAnsiTheme="minorHAnsi" w:cstheme="minorHAnsi"/>
          <w:color w:val="000000"/>
          <w:lang w:eastAsia="tr-TR"/>
        </w:rPr>
        <w:t xml:space="preserve"> İnternet ortamında verilen reklam hizmetlerine ilişkin ödemeler (GVK 94/18) - Kesinti Oranı:%15 </w:t>
      </w:r>
      <w:r w:rsidRPr="009E6B9E">
        <w:rPr>
          <w:rFonts w:asciiTheme="minorHAnsi" w:hAnsiTheme="minorHAnsi" w:cstheme="minorHAnsi"/>
          <w:color w:val="000000"/>
          <w:lang w:eastAsia="tr-TR"/>
        </w:rPr>
        <w:br/>
        <w:t>139 - İnternet ortamında verilen reklam hizmetlerine ilişkin ödemeler (KVK 15/1-ğ) - Kesinti Oranı:%0 </w:t>
      </w:r>
      <w:r w:rsidRPr="009E6B9E">
        <w:rPr>
          <w:rFonts w:asciiTheme="minorHAnsi" w:hAnsiTheme="minorHAnsi" w:cstheme="minorHAnsi"/>
          <w:color w:val="000000"/>
          <w:lang w:eastAsia="tr-TR"/>
        </w:rPr>
        <w:br/>
        <w:t>279 - İnternet ortamında verilen reklam hizmetlerine ilişkin ödemeler (KVK 30/1-d) - Kesinti Oranı:%15 </w:t>
      </w:r>
      <w:r w:rsidRPr="009E6B9E">
        <w:rPr>
          <w:rFonts w:asciiTheme="minorHAnsi" w:hAnsiTheme="minorHAnsi" w:cstheme="minorHAnsi"/>
          <w:color w:val="000000"/>
          <w:lang w:eastAsia="tr-TR"/>
        </w:rPr>
        <w:br/>
      </w:r>
      <w:r w:rsidRPr="009E6B9E">
        <w:rPr>
          <w:rFonts w:asciiTheme="minorHAnsi" w:hAnsiTheme="minorHAnsi" w:cstheme="minorHAnsi"/>
          <w:color w:val="000000"/>
          <w:lang w:eastAsia="tr-TR"/>
        </w:rPr>
        <w:br/>
      </w:r>
      <w:r w:rsidRPr="009E6B9E">
        <w:rPr>
          <w:rFonts w:asciiTheme="minorHAnsi" w:hAnsiTheme="minorHAnsi" w:cstheme="minorHAnsi"/>
          <w:color w:val="000000"/>
          <w:u w:val="single"/>
          <w:lang w:eastAsia="tr-TR"/>
        </w:rPr>
        <w:t>Reklam hizmetlerine aracılık edenlere yapılan ödemelerden yapılacak kesintilerin beyanı için kullanılacak kodlar ve güncel kesinti oranları:</w:t>
      </w:r>
    </w:p>
    <w:p w:rsidR="009E6B9E" w:rsidRDefault="009E6B9E" w:rsidP="009E6B9E">
      <w:pPr>
        <w:jc w:val="both"/>
        <w:rPr>
          <w:rFonts w:asciiTheme="minorHAnsi" w:hAnsiTheme="minorHAnsi" w:cstheme="minorHAnsi"/>
          <w:color w:val="000000"/>
          <w:lang w:eastAsia="tr-TR"/>
        </w:rPr>
      </w:pPr>
      <w:proofErr w:type="gramStart"/>
      <w:r w:rsidRPr="009E6B9E">
        <w:rPr>
          <w:rFonts w:asciiTheme="minorHAnsi" w:hAnsiTheme="minorHAnsi" w:cstheme="minorHAnsi"/>
          <w:color w:val="000000"/>
          <w:lang w:eastAsia="tr-TR"/>
        </w:rPr>
        <w:t>138 -</w:t>
      </w:r>
      <w:proofErr w:type="gramEnd"/>
      <w:r w:rsidRPr="009E6B9E">
        <w:rPr>
          <w:rFonts w:asciiTheme="minorHAnsi" w:hAnsiTheme="minorHAnsi" w:cstheme="minorHAnsi"/>
          <w:color w:val="000000"/>
          <w:lang w:eastAsia="tr-TR"/>
        </w:rPr>
        <w:t xml:space="preserve"> İnternet ortamında verilen reklam hizmetlerine aracılık edenlere yapılan ödemeler (GVK 94/18) - Kesinti Oranı: %15 </w:t>
      </w:r>
    </w:p>
    <w:p w:rsidR="009E6B9E" w:rsidRDefault="009E6B9E" w:rsidP="009E6B9E">
      <w:pPr>
        <w:jc w:val="both"/>
        <w:rPr>
          <w:rFonts w:asciiTheme="minorHAnsi" w:hAnsiTheme="minorHAnsi" w:cstheme="minorHAnsi"/>
          <w:color w:val="000000"/>
          <w:lang w:eastAsia="tr-TR"/>
        </w:rPr>
      </w:pPr>
      <w:proofErr w:type="gramStart"/>
      <w:r w:rsidRPr="009E6B9E">
        <w:rPr>
          <w:rFonts w:asciiTheme="minorHAnsi" w:hAnsiTheme="minorHAnsi" w:cstheme="minorHAnsi"/>
          <w:color w:val="000000"/>
          <w:lang w:eastAsia="tr-TR"/>
        </w:rPr>
        <w:lastRenderedPageBreak/>
        <w:t>140 -</w:t>
      </w:r>
      <w:proofErr w:type="gramEnd"/>
      <w:r w:rsidRPr="009E6B9E">
        <w:rPr>
          <w:rFonts w:asciiTheme="minorHAnsi" w:hAnsiTheme="minorHAnsi" w:cstheme="minorHAnsi"/>
          <w:color w:val="000000"/>
          <w:lang w:eastAsia="tr-TR"/>
        </w:rPr>
        <w:t xml:space="preserve"> İnternet ortamında verilen reklam hizmetlerine aracılık edenlere yapılan ödemeler (KVK 15/1-ğ) - Kesinti Oranı: %0 </w:t>
      </w:r>
    </w:p>
    <w:p w:rsidR="009E6B9E" w:rsidRDefault="009E6B9E" w:rsidP="009E6B9E">
      <w:pPr>
        <w:jc w:val="both"/>
        <w:rPr>
          <w:rFonts w:asciiTheme="minorHAnsi" w:hAnsiTheme="minorHAnsi" w:cstheme="minorHAnsi"/>
          <w:color w:val="000000"/>
          <w:lang w:eastAsia="tr-TR"/>
        </w:rPr>
      </w:pPr>
      <w:proofErr w:type="gramStart"/>
      <w:r w:rsidRPr="009E6B9E">
        <w:rPr>
          <w:rFonts w:asciiTheme="minorHAnsi" w:hAnsiTheme="minorHAnsi" w:cstheme="minorHAnsi"/>
          <w:color w:val="000000"/>
          <w:lang w:eastAsia="tr-TR"/>
        </w:rPr>
        <w:t>280 -</w:t>
      </w:r>
      <w:proofErr w:type="gramEnd"/>
      <w:r w:rsidRPr="009E6B9E">
        <w:rPr>
          <w:rFonts w:asciiTheme="minorHAnsi" w:hAnsiTheme="minorHAnsi" w:cstheme="minorHAnsi"/>
          <w:color w:val="000000"/>
          <w:lang w:eastAsia="tr-TR"/>
        </w:rPr>
        <w:t xml:space="preserve"> İnternet ortamında verilen reklam hizmetlerine aracılık edenlere yapılan ödemeler(KVK 30/1-d) - Kesinti Oranı: %15 </w:t>
      </w:r>
    </w:p>
    <w:p w:rsidR="009E6B9E" w:rsidRPr="00D167D0" w:rsidRDefault="009E6B9E" w:rsidP="009E6B9E">
      <w:pPr>
        <w:jc w:val="both"/>
        <w:rPr>
          <w:rFonts w:asciiTheme="minorHAnsi" w:hAnsiTheme="minorHAnsi" w:cstheme="minorHAnsi"/>
          <w:b/>
          <w:bCs/>
          <w:color w:val="559D94"/>
          <w:szCs w:val="22"/>
        </w:rPr>
      </w:pPr>
      <w:r w:rsidRPr="009E6B9E">
        <w:rPr>
          <w:rFonts w:asciiTheme="minorHAnsi" w:hAnsiTheme="minorHAnsi" w:cstheme="minorHAnsi"/>
          <w:color w:val="000000"/>
          <w:lang w:eastAsia="tr-TR"/>
        </w:rPr>
        <w:br/>
      </w:r>
      <w:proofErr w:type="gramStart"/>
      <w:r w:rsidRPr="00D167D0">
        <w:rPr>
          <w:rFonts w:asciiTheme="minorHAnsi" w:hAnsiTheme="minorHAnsi" w:cstheme="minorHAnsi"/>
          <w:b/>
          <w:bCs/>
          <w:color w:val="559D94"/>
          <w:szCs w:val="22"/>
        </w:rPr>
        <w:t>01.02.2019 -</w:t>
      </w:r>
      <w:proofErr w:type="gramEnd"/>
      <w:r w:rsidRPr="00D167D0">
        <w:rPr>
          <w:rFonts w:asciiTheme="minorHAnsi" w:hAnsiTheme="minorHAnsi" w:cstheme="minorHAnsi"/>
          <w:b/>
          <w:bCs/>
          <w:color w:val="559D94"/>
          <w:szCs w:val="22"/>
        </w:rPr>
        <w:t xml:space="preserve"> 1 No.lu KDV Beyannamesinde İndirimler Tablosunda Değişiklik</w:t>
      </w:r>
    </w:p>
    <w:p w:rsidR="009E6B9E" w:rsidRPr="009E6B9E" w:rsidRDefault="009E6B9E" w:rsidP="009E6B9E">
      <w:pPr>
        <w:jc w:val="both"/>
        <w:rPr>
          <w:rFonts w:asciiTheme="minorHAnsi" w:eastAsiaTheme="minorHAnsi" w:hAnsiTheme="minorHAnsi" w:cstheme="minorHAnsi"/>
          <w:b/>
          <w:bCs/>
          <w:color w:val="4472C4" w:themeColor="accent1"/>
          <w:lang w:eastAsia="tr-TR"/>
        </w:rPr>
      </w:pPr>
      <w:r w:rsidRPr="009E6B9E">
        <w:rPr>
          <w:rFonts w:asciiTheme="minorHAnsi" w:hAnsiTheme="minorHAnsi" w:cstheme="minorHAnsi"/>
          <w:color w:val="000000"/>
          <w:lang w:eastAsia="tr-TR"/>
        </w:rPr>
        <w:t>1 No.lu KDV Beya</w:t>
      </w:r>
      <w:bookmarkStart w:id="1" w:name="_GoBack"/>
      <w:bookmarkEnd w:id="1"/>
      <w:r w:rsidRPr="009E6B9E">
        <w:rPr>
          <w:rFonts w:asciiTheme="minorHAnsi" w:hAnsiTheme="minorHAnsi" w:cstheme="minorHAnsi"/>
          <w:color w:val="000000"/>
          <w:lang w:eastAsia="tr-TR"/>
        </w:rPr>
        <w:t xml:space="preserve">nnamesinde "İndirimler" bölümünde yer alan "102-Bu Döneme Ait İndirilecek KDV" satırı, Ocak/2019 vergilendirme döneminden itibaren kaldırılarak, yerine </w:t>
      </w:r>
      <w:proofErr w:type="gramStart"/>
      <w:r w:rsidRPr="009E6B9E">
        <w:rPr>
          <w:rFonts w:asciiTheme="minorHAnsi" w:hAnsiTheme="minorHAnsi" w:cstheme="minorHAnsi"/>
          <w:color w:val="000000"/>
          <w:lang w:eastAsia="tr-TR"/>
        </w:rPr>
        <w:t>108 -</w:t>
      </w:r>
      <w:proofErr w:type="gramEnd"/>
      <w:r w:rsidRPr="009E6B9E">
        <w:rPr>
          <w:rFonts w:asciiTheme="minorHAnsi" w:hAnsiTheme="minorHAnsi" w:cstheme="minorHAnsi"/>
          <w:color w:val="000000"/>
          <w:lang w:eastAsia="tr-TR"/>
        </w:rPr>
        <w:t xml:space="preserve"> 109 ve 110 olarak üç ayrı satır getirilmiştir. "Bu Döneme Ait İndirilecek KDV'nin Oranlara Göre Dağılımı" tablosunda herhangi bir değişiklik </w:t>
      </w:r>
      <w:proofErr w:type="gramStart"/>
      <w:r w:rsidRPr="009E6B9E">
        <w:rPr>
          <w:rFonts w:asciiTheme="minorHAnsi" w:hAnsiTheme="minorHAnsi" w:cstheme="minorHAnsi"/>
          <w:color w:val="000000"/>
          <w:lang w:eastAsia="tr-TR"/>
        </w:rPr>
        <w:t>yapılmamıştır.Bu</w:t>
      </w:r>
      <w:proofErr w:type="gramEnd"/>
      <w:r w:rsidRPr="009E6B9E">
        <w:rPr>
          <w:rFonts w:asciiTheme="minorHAnsi" w:hAnsiTheme="minorHAnsi" w:cstheme="minorHAnsi"/>
          <w:color w:val="000000"/>
          <w:lang w:eastAsia="tr-TR"/>
        </w:rPr>
        <w:t xml:space="preserve"> tablo yeni oluşturulacak satırların toplamını içerecek şekilde beyan edilecektir.İndirimler tablosundaki yeni kodlar beyannamede aşağıdaki şekilde kullanılacaktır. </w:t>
      </w:r>
      <w:r w:rsidRPr="009E6B9E">
        <w:rPr>
          <w:rFonts w:asciiTheme="minorHAnsi" w:hAnsiTheme="minorHAnsi" w:cstheme="minorHAnsi"/>
          <w:color w:val="000000"/>
          <w:lang w:eastAsia="tr-TR"/>
        </w:rPr>
        <w:br/>
      </w:r>
      <w:r w:rsidRPr="009E6B9E">
        <w:rPr>
          <w:rFonts w:asciiTheme="minorHAnsi" w:hAnsiTheme="minorHAnsi" w:cstheme="minorHAnsi"/>
          <w:color w:val="000000"/>
          <w:lang w:eastAsia="tr-TR"/>
        </w:rPr>
        <w:br/>
      </w:r>
      <w:proofErr w:type="gramStart"/>
      <w:r w:rsidRPr="009E6B9E">
        <w:rPr>
          <w:rFonts w:asciiTheme="minorHAnsi" w:hAnsiTheme="minorHAnsi" w:cstheme="minorHAnsi"/>
          <w:b/>
          <w:bCs/>
          <w:color w:val="000000"/>
          <w:lang w:eastAsia="tr-TR"/>
        </w:rPr>
        <w:t>108 -</w:t>
      </w:r>
      <w:proofErr w:type="gramEnd"/>
      <w:r w:rsidRPr="009E6B9E">
        <w:rPr>
          <w:rFonts w:asciiTheme="minorHAnsi" w:hAnsiTheme="minorHAnsi" w:cstheme="minorHAnsi"/>
          <w:b/>
          <w:bCs/>
          <w:color w:val="000000"/>
          <w:lang w:eastAsia="tr-TR"/>
        </w:rPr>
        <w:t xml:space="preserve"> Yurtiçi Alımlara İlişkin KDV</w:t>
      </w:r>
    </w:p>
    <w:p w:rsidR="009E6B9E" w:rsidRDefault="009E6B9E" w:rsidP="009E6B9E">
      <w:pPr>
        <w:spacing w:after="0"/>
        <w:jc w:val="both"/>
        <w:rPr>
          <w:rFonts w:asciiTheme="minorHAnsi" w:hAnsiTheme="minorHAnsi" w:cstheme="minorHAnsi"/>
          <w:color w:val="000000"/>
          <w:lang w:eastAsia="tr-TR"/>
        </w:rPr>
      </w:pPr>
      <w:r w:rsidRPr="009E6B9E">
        <w:rPr>
          <w:rFonts w:asciiTheme="minorHAnsi" w:hAnsiTheme="minorHAnsi" w:cstheme="minorHAnsi"/>
          <w:color w:val="000000"/>
          <w:lang w:eastAsia="tr-TR"/>
        </w:rPr>
        <w:t>Tevkifat kapsamında olmayan işlemlere ilişkin olarak satıcılar tarafından hesaplanan KDV ile kısmi tevkifat kapsamındaki işlemlere ilişkin olarak satıcılar tarafından beyan edilen KDV bu satırda indirim konusu yapılacaktır. Kısmi tevkifat kapsamındaki işlemlere ilişkin sorumlu sıfatıyla beyan edilen KDV bu satıra kaydedilmeyecek tevkifatı yapan mükellef tarafından 109 no.lu satıra kaydedilmek suretiyle indirim konusu yapılacaktır.</w:t>
      </w:r>
    </w:p>
    <w:p w:rsidR="009E6B9E" w:rsidRPr="009E6B9E" w:rsidRDefault="009E6B9E" w:rsidP="009E6B9E">
      <w:pPr>
        <w:jc w:val="both"/>
        <w:rPr>
          <w:rFonts w:asciiTheme="minorHAnsi" w:hAnsiTheme="minorHAnsi" w:cstheme="minorHAnsi"/>
          <w:color w:val="000000"/>
          <w:lang w:eastAsia="tr-TR"/>
        </w:rPr>
      </w:pPr>
      <w:r w:rsidRPr="009E6B9E">
        <w:rPr>
          <w:rFonts w:asciiTheme="minorHAnsi" w:hAnsiTheme="minorHAnsi" w:cstheme="minorHAnsi"/>
          <w:color w:val="000000"/>
          <w:lang w:eastAsia="tr-TR"/>
        </w:rPr>
        <w:br/>
      </w:r>
      <w:proofErr w:type="gramStart"/>
      <w:r w:rsidRPr="009E6B9E">
        <w:rPr>
          <w:rFonts w:asciiTheme="minorHAnsi" w:hAnsiTheme="minorHAnsi" w:cstheme="minorHAnsi"/>
          <w:b/>
          <w:bCs/>
          <w:color w:val="000000"/>
          <w:lang w:eastAsia="tr-TR"/>
        </w:rPr>
        <w:t>109 -</w:t>
      </w:r>
      <w:proofErr w:type="gramEnd"/>
      <w:r w:rsidRPr="009E6B9E">
        <w:rPr>
          <w:rFonts w:asciiTheme="minorHAnsi" w:hAnsiTheme="minorHAnsi" w:cstheme="minorHAnsi"/>
          <w:b/>
          <w:bCs/>
          <w:color w:val="000000"/>
          <w:lang w:eastAsia="tr-TR"/>
        </w:rPr>
        <w:t xml:space="preserve"> Sorumlu Sıfatıyla Beyan Edilen KDV</w:t>
      </w:r>
    </w:p>
    <w:p w:rsidR="009E6B9E" w:rsidRDefault="009E6B9E" w:rsidP="009E6B9E">
      <w:pPr>
        <w:jc w:val="both"/>
        <w:rPr>
          <w:rFonts w:asciiTheme="minorHAnsi" w:hAnsiTheme="minorHAnsi" w:cstheme="minorHAnsi"/>
          <w:b/>
          <w:bCs/>
          <w:color w:val="000000"/>
          <w:lang w:eastAsia="tr-TR"/>
        </w:rPr>
      </w:pPr>
      <w:r w:rsidRPr="009E6B9E">
        <w:rPr>
          <w:rFonts w:asciiTheme="minorHAnsi" w:hAnsiTheme="minorHAnsi" w:cstheme="minorHAnsi"/>
          <w:color w:val="000000"/>
          <w:lang w:eastAsia="tr-TR"/>
        </w:rPr>
        <w:t xml:space="preserve">Kısmi tevkifat kapsamındaki işlemlere ilişkin olarak sorumlu sıfatıyla 2 no.lu KDV beyannamesinde </w:t>
      </w:r>
      <w:proofErr w:type="gramStart"/>
      <w:r w:rsidRPr="009E6B9E">
        <w:rPr>
          <w:rFonts w:asciiTheme="minorHAnsi" w:hAnsiTheme="minorHAnsi" w:cstheme="minorHAnsi"/>
          <w:color w:val="000000"/>
          <w:lang w:eastAsia="tr-TR"/>
        </w:rPr>
        <w:t>beyan</w:t>
      </w:r>
      <w:proofErr w:type="gramEnd"/>
      <w:r w:rsidRPr="009E6B9E">
        <w:rPr>
          <w:rFonts w:asciiTheme="minorHAnsi" w:hAnsiTheme="minorHAnsi" w:cstheme="minorHAnsi"/>
          <w:color w:val="000000"/>
          <w:lang w:eastAsia="tr-TR"/>
        </w:rPr>
        <w:t xml:space="preserve"> edilen KDV, tevkifatı yapan mükellef tarafından bu satırda indirim konusu yapılacaktır. 2 no.lu KDV beyannamesinde beyan edilmeyen ve satıcıya ödenen KDV 108 no.lu satırda indirim konusu yapılacaktır.</w:t>
      </w:r>
      <w:r w:rsidRPr="009E6B9E">
        <w:rPr>
          <w:rFonts w:asciiTheme="minorHAnsi" w:hAnsiTheme="minorHAnsi" w:cstheme="minorHAnsi"/>
          <w:color w:val="000000"/>
          <w:lang w:eastAsia="tr-TR"/>
        </w:rPr>
        <w:br/>
      </w:r>
      <w:r w:rsidRPr="009E6B9E">
        <w:rPr>
          <w:rFonts w:asciiTheme="minorHAnsi" w:hAnsiTheme="minorHAnsi" w:cstheme="minorHAnsi"/>
          <w:color w:val="000000"/>
          <w:lang w:eastAsia="tr-TR"/>
        </w:rPr>
        <w:br/>
      </w:r>
      <w:proofErr w:type="gramStart"/>
      <w:r w:rsidRPr="009E6B9E">
        <w:rPr>
          <w:rFonts w:asciiTheme="minorHAnsi" w:hAnsiTheme="minorHAnsi" w:cstheme="minorHAnsi"/>
          <w:b/>
          <w:bCs/>
          <w:color w:val="000000"/>
          <w:lang w:eastAsia="tr-TR"/>
        </w:rPr>
        <w:t>110 -</w:t>
      </w:r>
      <w:proofErr w:type="gramEnd"/>
      <w:r w:rsidRPr="009E6B9E">
        <w:rPr>
          <w:rFonts w:asciiTheme="minorHAnsi" w:hAnsiTheme="minorHAnsi" w:cstheme="minorHAnsi"/>
          <w:b/>
          <w:bCs/>
          <w:color w:val="000000"/>
          <w:lang w:eastAsia="tr-TR"/>
        </w:rPr>
        <w:t xml:space="preserve"> İthalde Ödenen KDV</w:t>
      </w:r>
    </w:p>
    <w:p w:rsidR="009E6B9E" w:rsidRPr="009E6B9E" w:rsidRDefault="009E6B9E" w:rsidP="009E6B9E">
      <w:pPr>
        <w:jc w:val="both"/>
        <w:rPr>
          <w:rFonts w:asciiTheme="minorHAnsi" w:hAnsiTheme="minorHAnsi" w:cstheme="minorHAnsi"/>
          <w:color w:val="000000"/>
          <w:u w:val="single"/>
          <w:lang w:eastAsia="tr-TR"/>
        </w:rPr>
      </w:pPr>
      <w:r w:rsidRPr="009E6B9E">
        <w:rPr>
          <w:rFonts w:asciiTheme="minorHAnsi" w:hAnsiTheme="minorHAnsi" w:cstheme="minorHAnsi"/>
          <w:color w:val="000000"/>
          <w:lang w:eastAsia="tr-TR"/>
        </w:rPr>
        <w:t>İthalat sırasında gümrük idaresine ödenen ve gümrük makbuzu üzerinde gösterilen KDV bu satırda indirim konusu yapılacaktır.”</w:t>
      </w:r>
    </w:p>
    <w:p w:rsidR="00285995" w:rsidRPr="00285995" w:rsidRDefault="00285995" w:rsidP="009E6B9E">
      <w:pPr>
        <w:shd w:val="clear" w:color="auto" w:fill="FFFFFF"/>
        <w:spacing w:after="143" w:line="240" w:lineRule="auto"/>
        <w:jc w:val="both"/>
        <w:rPr>
          <w:rFonts w:ascii="Calibri" w:hAnsi="Calibri" w:cs="Calibri"/>
          <w:lang w:eastAsia="tr-TR"/>
        </w:rPr>
      </w:pPr>
    </w:p>
    <w:p w:rsidR="004D3F44" w:rsidRDefault="004D3F44" w:rsidP="004F0280">
      <w:pPr>
        <w:pStyle w:val="GvdeMetni"/>
        <w:ind w:left="0" w:right="115"/>
        <w:jc w:val="both"/>
        <w:rPr>
          <w:b w:val="0"/>
        </w:rPr>
      </w:pPr>
    </w:p>
    <w:p w:rsidR="004F0280" w:rsidRDefault="004F0280" w:rsidP="004F0280">
      <w:pPr>
        <w:pStyle w:val="GvdeMetni"/>
        <w:ind w:left="0" w:right="115"/>
        <w:jc w:val="both"/>
        <w:rPr>
          <w:b w:val="0"/>
        </w:rPr>
      </w:pPr>
    </w:p>
    <w:p w:rsidR="002641B2" w:rsidRPr="00BA1AC8" w:rsidRDefault="002641B2" w:rsidP="002641B2">
      <w:pPr>
        <w:spacing w:after="0" w:line="240" w:lineRule="auto"/>
        <w:rPr>
          <w:rFonts w:asciiTheme="minorHAnsi" w:eastAsia="DejaVu Serif" w:hAnsiTheme="minorHAnsi" w:cstheme="minorHAnsi"/>
          <w:b/>
          <w:color w:val="488870"/>
          <w:sz w:val="22"/>
          <w:szCs w:val="22"/>
          <w:lang w:eastAsia="tr-TR"/>
        </w:rPr>
      </w:pPr>
      <w:r w:rsidRPr="00BA1AC8">
        <w:rPr>
          <w:rFonts w:asciiTheme="minorHAnsi" w:eastAsia="DejaVu Serif" w:hAnsiTheme="minorHAnsi" w:cstheme="minorHAnsi"/>
          <w:b/>
          <w:color w:val="488870"/>
          <w:sz w:val="22"/>
          <w:szCs w:val="22"/>
          <w:lang w:eastAsia="tr-TR"/>
        </w:rPr>
        <w:t>Saygılarımızla,</w:t>
      </w:r>
    </w:p>
    <w:p w:rsidR="00285995" w:rsidRPr="00BA1AC8" w:rsidRDefault="002641B2" w:rsidP="00D51C2C">
      <w:pPr>
        <w:spacing w:after="120" w:line="240" w:lineRule="auto"/>
        <w:rPr>
          <w:rFonts w:asciiTheme="minorHAnsi" w:eastAsia="DejaVu Serif" w:hAnsiTheme="minorHAnsi" w:cstheme="minorHAnsi"/>
          <w:b/>
          <w:color w:val="488870"/>
          <w:sz w:val="22"/>
          <w:szCs w:val="22"/>
          <w:lang w:eastAsia="tr-TR"/>
        </w:rPr>
      </w:pPr>
      <w:r w:rsidRPr="00BA1AC8">
        <w:rPr>
          <w:rFonts w:asciiTheme="minorHAnsi" w:eastAsia="DejaVu Serif" w:hAnsiTheme="minorHAnsi" w:cstheme="minorHAnsi"/>
          <w:b/>
          <w:color w:val="488870"/>
          <w:sz w:val="22"/>
          <w:szCs w:val="22"/>
          <w:lang w:eastAsia="tr-TR"/>
        </w:rPr>
        <w:t>NSR Yeminli Mali Müşavirlik A.Ş.</w:t>
      </w:r>
      <w:bookmarkEnd w:id="0"/>
    </w:p>
    <w:sectPr w:rsidR="00285995" w:rsidRPr="00BA1AC8" w:rsidSect="004F0280">
      <w:headerReference w:type="default" r:id="rId7"/>
      <w:footerReference w:type="default" r:id="rId8"/>
      <w:pgSz w:w="11906" w:h="16838"/>
      <w:pgMar w:top="2127" w:right="70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12E" w:rsidRDefault="00FE412E" w:rsidP="00E326D0">
      <w:pPr>
        <w:spacing w:after="0" w:line="240" w:lineRule="auto"/>
      </w:pPr>
      <w:r>
        <w:separator/>
      </w:r>
    </w:p>
  </w:endnote>
  <w:endnote w:type="continuationSeparator" w:id="0">
    <w:p w:rsidR="00FE412E" w:rsidRDefault="00FE412E" w:rsidP="00E3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DejaVu Serif">
    <w:charset w:val="A2"/>
    <w:family w:val="roman"/>
    <w:pitch w:val="variable"/>
    <w:sig w:usb0="E40006FF" w:usb1="5200F9FB" w:usb2="0A04002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371B" w:rsidRDefault="000272C1">
    <w:pPr>
      <w:pStyle w:val="AltBilgi"/>
      <w:rPr>
        <w:color w:val="595959" w:themeColor="text1" w:themeTint="A6"/>
        <w:sz w:val="18"/>
        <w:szCs w:val="18"/>
      </w:rPr>
    </w:pPr>
    <w:r>
      <w:rPr>
        <w:noProof/>
        <w:color w:val="595959" w:themeColor="text1" w:themeTint="A6"/>
        <w:sz w:val="18"/>
        <w:szCs w:val="18"/>
      </w:rPr>
      <w:drawing>
        <wp:anchor distT="0" distB="0" distL="114300" distR="114300" simplePos="0" relativeHeight="251658240" behindDoc="0" locked="0" layoutInCell="1" allowOverlap="1" wp14:anchorId="0E3D099A">
          <wp:simplePos x="0" y="0"/>
          <wp:positionH relativeFrom="column">
            <wp:posOffset>5559450</wp:posOffset>
          </wp:positionH>
          <wp:positionV relativeFrom="paragraph">
            <wp:posOffset>-108154</wp:posOffset>
          </wp:positionV>
          <wp:extent cx="980059" cy="397879"/>
          <wp:effectExtent l="0" t="0" r="0" b="254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059" cy="397879"/>
                  </a:xfrm>
                  <a:prstGeom prst="rect">
                    <a:avLst/>
                  </a:prstGeom>
                  <a:noFill/>
                  <a:ln>
                    <a:noFill/>
                  </a:ln>
                </pic:spPr>
              </pic:pic>
            </a:graphicData>
          </a:graphic>
        </wp:anchor>
      </w:drawing>
    </w:r>
    <w:r w:rsidR="0076371B">
      <w:rPr>
        <w:color w:val="595959" w:themeColor="text1" w:themeTint="A6"/>
        <w:sz w:val="18"/>
        <w:szCs w:val="18"/>
      </w:rPr>
      <w:ptab w:relativeTo="margin" w:alignment="right" w:leader="none"/>
    </w:r>
    <w:r w:rsidR="0076371B">
      <w:rPr>
        <w:color w:val="595959" w:themeColor="text1" w:themeTint="A6"/>
        <w:sz w:val="18"/>
        <w:szCs w:val="18"/>
      </w:rPr>
      <w:t xml:space="preserve"> </w:t>
    </w:r>
  </w:p>
  <w:p w:rsidR="0076371B" w:rsidRDefault="0076371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12E" w:rsidRDefault="00FE412E" w:rsidP="00E326D0">
      <w:pPr>
        <w:spacing w:after="0" w:line="240" w:lineRule="auto"/>
      </w:pPr>
      <w:r>
        <w:separator/>
      </w:r>
    </w:p>
  </w:footnote>
  <w:footnote w:type="continuationSeparator" w:id="0">
    <w:p w:rsidR="00FE412E" w:rsidRDefault="00FE412E" w:rsidP="00E326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6D0" w:rsidRDefault="00D70E37">
    <w:pPr>
      <w:pStyle w:val="stBilgi"/>
      <w:jc w:val="right"/>
      <w:rPr>
        <w:color w:val="8496B0" w:themeColor="text2" w:themeTint="99"/>
        <w:sz w:val="24"/>
        <w:szCs w:val="24"/>
      </w:rPr>
    </w:pPr>
    <w:r>
      <w:rPr>
        <w:noProof/>
        <w:color w:val="8496B0" w:themeColor="text2" w:themeTint="99"/>
        <w:sz w:val="24"/>
        <w:szCs w:val="24"/>
      </w:rPr>
      <w:drawing>
        <wp:inline distT="0" distB="0" distL="0" distR="0">
          <wp:extent cx="1845885" cy="734769"/>
          <wp:effectExtent l="0" t="0" r="2540" b="825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52723" cy="737491"/>
                  </a:xfrm>
                  <a:prstGeom prst="rect">
                    <a:avLst/>
                  </a:prstGeom>
                  <a:noFill/>
                  <a:ln>
                    <a:noFill/>
                  </a:ln>
                </pic:spPr>
              </pic:pic>
            </a:graphicData>
          </a:graphic>
        </wp:inline>
      </w:drawing>
    </w:r>
  </w:p>
  <w:p w:rsidR="00E326D0" w:rsidRDefault="00E326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D0"/>
    <w:rsid w:val="00017E92"/>
    <w:rsid w:val="000272C1"/>
    <w:rsid w:val="000A3E8D"/>
    <w:rsid w:val="000D7E24"/>
    <w:rsid w:val="00102261"/>
    <w:rsid w:val="001B41B1"/>
    <w:rsid w:val="00225F46"/>
    <w:rsid w:val="0023558A"/>
    <w:rsid w:val="002641B2"/>
    <w:rsid w:val="00271B04"/>
    <w:rsid w:val="00285995"/>
    <w:rsid w:val="002A6D32"/>
    <w:rsid w:val="002E6622"/>
    <w:rsid w:val="003517B3"/>
    <w:rsid w:val="00393D59"/>
    <w:rsid w:val="003F7046"/>
    <w:rsid w:val="00410E10"/>
    <w:rsid w:val="0042288C"/>
    <w:rsid w:val="0044451A"/>
    <w:rsid w:val="00450440"/>
    <w:rsid w:val="004674C7"/>
    <w:rsid w:val="00492474"/>
    <w:rsid w:val="004C26C4"/>
    <w:rsid w:val="004D3F44"/>
    <w:rsid w:val="004E66D9"/>
    <w:rsid w:val="004F0280"/>
    <w:rsid w:val="00507A2D"/>
    <w:rsid w:val="00556B4D"/>
    <w:rsid w:val="0057045D"/>
    <w:rsid w:val="005D7751"/>
    <w:rsid w:val="005E6122"/>
    <w:rsid w:val="00642EB6"/>
    <w:rsid w:val="0068515D"/>
    <w:rsid w:val="006C6A7B"/>
    <w:rsid w:val="00703DC0"/>
    <w:rsid w:val="00737CA8"/>
    <w:rsid w:val="00743AFC"/>
    <w:rsid w:val="0076371B"/>
    <w:rsid w:val="00793260"/>
    <w:rsid w:val="007D11A3"/>
    <w:rsid w:val="007D1AF3"/>
    <w:rsid w:val="007E3C6B"/>
    <w:rsid w:val="00823216"/>
    <w:rsid w:val="008262F3"/>
    <w:rsid w:val="00854D50"/>
    <w:rsid w:val="008A4948"/>
    <w:rsid w:val="008A5409"/>
    <w:rsid w:val="008B757F"/>
    <w:rsid w:val="008C6A9A"/>
    <w:rsid w:val="0096471A"/>
    <w:rsid w:val="00997A0D"/>
    <w:rsid w:val="009C5409"/>
    <w:rsid w:val="009E5379"/>
    <w:rsid w:val="009E6B9E"/>
    <w:rsid w:val="009F4176"/>
    <w:rsid w:val="00A117EF"/>
    <w:rsid w:val="00A264D3"/>
    <w:rsid w:val="00A3013B"/>
    <w:rsid w:val="00A306D8"/>
    <w:rsid w:val="00A42999"/>
    <w:rsid w:val="00AC23BA"/>
    <w:rsid w:val="00AF69D6"/>
    <w:rsid w:val="00B418A1"/>
    <w:rsid w:val="00BA1AC8"/>
    <w:rsid w:val="00BB54A2"/>
    <w:rsid w:val="00C74201"/>
    <w:rsid w:val="00C93E0D"/>
    <w:rsid w:val="00D167D0"/>
    <w:rsid w:val="00D33B16"/>
    <w:rsid w:val="00D51C2C"/>
    <w:rsid w:val="00D56FDB"/>
    <w:rsid w:val="00D66E54"/>
    <w:rsid w:val="00D70E37"/>
    <w:rsid w:val="00D71C1F"/>
    <w:rsid w:val="00DF2C0C"/>
    <w:rsid w:val="00E10F23"/>
    <w:rsid w:val="00E326D0"/>
    <w:rsid w:val="00E70071"/>
    <w:rsid w:val="00EA2A9F"/>
    <w:rsid w:val="00EB7840"/>
    <w:rsid w:val="00EE71E4"/>
    <w:rsid w:val="00EF1B9A"/>
    <w:rsid w:val="00F4625B"/>
    <w:rsid w:val="00F47C1E"/>
    <w:rsid w:val="00FE41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CF5AC59"/>
  <w15:chartTrackingRefBased/>
  <w15:docId w15:val="{C6EE4A03-A0A5-44E1-9E6E-C616BF0A4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41B2"/>
    <w:pPr>
      <w:spacing w:after="200" w:line="276" w:lineRule="auto"/>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326D0"/>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stBilgiChar">
    <w:name w:val="Üst Bilgi Char"/>
    <w:basedOn w:val="VarsaylanParagrafYazTipi"/>
    <w:link w:val="stBilgi"/>
    <w:uiPriority w:val="99"/>
    <w:rsid w:val="00E326D0"/>
  </w:style>
  <w:style w:type="paragraph" w:styleId="AltBilgi">
    <w:name w:val="footer"/>
    <w:basedOn w:val="Normal"/>
    <w:link w:val="AltBilgiChar"/>
    <w:uiPriority w:val="99"/>
    <w:unhideWhenUsed/>
    <w:rsid w:val="00E326D0"/>
    <w:pPr>
      <w:tabs>
        <w:tab w:val="center" w:pos="4536"/>
        <w:tab w:val="right" w:pos="9072"/>
      </w:tabs>
      <w:spacing w:after="0" w:line="240" w:lineRule="auto"/>
    </w:pPr>
    <w:rPr>
      <w:rFonts w:asciiTheme="minorHAnsi" w:eastAsiaTheme="minorHAnsi" w:hAnsiTheme="minorHAnsi" w:cstheme="minorBidi"/>
      <w:sz w:val="22"/>
      <w:szCs w:val="22"/>
    </w:rPr>
  </w:style>
  <w:style w:type="character" w:customStyle="1" w:styleId="AltBilgiChar">
    <w:name w:val="Alt Bilgi Char"/>
    <w:basedOn w:val="VarsaylanParagrafYazTipi"/>
    <w:link w:val="AltBilgi"/>
    <w:uiPriority w:val="99"/>
    <w:rsid w:val="00E326D0"/>
  </w:style>
  <w:style w:type="character" w:styleId="Kpr">
    <w:name w:val="Hyperlink"/>
    <w:basedOn w:val="VarsaylanParagrafYazTipi"/>
    <w:uiPriority w:val="99"/>
    <w:unhideWhenUsed/>
    <w:rsid w:val="002641B2"/>
    <w:rPr>
      <w:color w:val="0563C1" w:themeColor="hyperlink"/>
      <w:u w:val="single"/>
    </w:rPr>
  </w:style>
  <w:style w:type="table" w:customStyle="1" w:styleId="TableGrid1">
    <w:name w:val="Table Grid1"/>
    <w:basedOn w:val="NormalTablo"/>
    <w:next w:val="TabloKlavuzu"/>
    <w:uiPriority w:val="59"/>
    <w:rsid w:val="002641B2"/>
    <w:pPr>
      <w:spacing w:after="0" w:line="240" w:lineRule="auto"/>
      <w:ind w:left="35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26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D51C2C"/>
    <w:pPr>
      <w:widowControl w:val="0"/>
      <w:spacing w:after="0" w:line="240" w:lineRule="auto"/>
      <w:ind w:left="118"/>
    </w:pPr>
    <w:rPr>
      <w:rFonts w:ascii="Arial" w:eastAsia="Arial" w:hAnsi="Arial" w:cstheme="minorBidi"/>
      <w:b/>
      <w:bCs/>
      <w:sz w:val="20"/>
      <w:szCs w:val="20"/>
      <w:lang w:val="en-US"/>
    </w:rPr>
  </w:style>
  <w:style w:type="character" w:customStyle="1" w:styleId="GvdeMetniChar">
    <w:name w:val="Gövde Metni Char"/>
    <w:basedOn w:val="VarsaylanParagrafYazTipi"/>
    <w:link w:val="GvdeMetni"/>
    <w:uiPriority w:val="1"/>
    <w:rsid w:val="00D51C2C"/>
    <w:rPr>
      <w:rFonts w:ascii="Arial" w:eastAsia="Arial" w:hAnsi="Arial"/>
      <w:b/>
      <w:bCs/>
      <w:sz w:val="20"/>
      <w:szCs w:val="20"/>
      <w:lang w:val="en-US"/>
    </w:rPr>
  </w:style>
  <w:style w:type="paragraph" w:customStyle="1" w:styleId="TableParagraph">
    <w:name w:val="Table Paragraph"/>
    <w:basedOn w:val="Normal"/>
    <w:uiPriority w:val="1"/>
    <w:qFormat/>
    <w:rsid w:val="00D51C2C"/>
    <w:pPr>
      <w:widowControl w:val="0"/>
      <w:spacing w:after="0" w:line="240" w:lineRule="auto"/>
    </w:pPr>
    <w:rPr>
      <w:rFonts w:asciiTheme="minorHAnsi" w:eastAsiaTheme="minorHAnsi" w:hAnsiTheme="minorHAnsi" w:cstheme="minorBidi"/>
      <w:sz w:val="22"/>
      <w:szCs w:val="22"/>
      <w:lang w:val="en-US"/>
    </w:rPr>
  </w:style>
  <w:style w:type="table" w:styleId="TabloWeb1">
    <w:name w:val="Table Web 1"/>
    <w:basedOn w:val="NormalTablo"/>
    <w:uiPriority w:val="99"/>
    <w:rsid w:val="00D51C2C"/>
    <w:pPr>
      <w:widowControl w:val="0"/>
      <w:spacing w:after="0" w:line="240" w:lineRule="auto"/>
    </w:pPr>
    <w:rPr>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DzMetin">
    <w:name w:val="Plain Text"/>
    <w:basedOn w:val="Normal"/>
    <w:link w:val="DzMetinChar"/>
    <w:uiPriority w:val="99"/>
    <w:semiHidden/>
    <w:unhideWhenUsed/>
    <w:rsid w:val="000D7E24"/>
    <w:pPr>
      <w:spacing w:after="0" w:line="240" w:lineRule="auto"/>
    </w:pPr>
    <w:rPr>
      <w:rFonts w:ascii="Calibri" w:eastAsia="Calibri" w:hAnsi="Calibri"/>
      <w:sz w:val="22"/>
      <w:szCs w:val="21"/>
    </w:rPr>
  </w:style>
  <w:style w:type="character" w:customStyle="1" w:styleId="DzMetinChar">
    <w:name w:val="Düz Metin Char"/>
    <w:basedOn w:val="VarsaylanParagrafYazTipi"/>
    <w:link w:val="DzMetin"/>
    <w:uiPriority w:val="99"/>
    <w:semiHidden/>
    <w:rsid w:val="000D7E24"/>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067786">
      <w:bodyDiv w:val="1"/>
      <w:marLeft w:val="0"/>
      <w:marRight w:val="0"/>
      <w:marTop w:val="0"/>
      <w:marBottom w:val="0"/>
      <w:divBdr>
        <w:top w:val="none" w:sz="0" w:space="0" w:color="auto"/>
        <w:left w:val="none" w:sz="0" w:space="0" w:color="auto"/>
        <w:bottom w:val="none" w:sz="0" w:space="0" w:color="auto"/>
        <w:right w:val="none" w:sz="0" w:space="0" w:color="auto"/>
      </w:divBdr>
    </w:div>
    <w:div w:id="76486993">
      <w:bodyDiv w:val="1"/>
      <w:marLeft w:val="0"/>
      <w:marRight w:val="0"/>
      <w:marTop w:val="0"/>
      <w:marBottom w:val="0"/>
      <w:divBdr>
        <w:top w:val="none" w:sz="0" w:space="0" w:color="auto"/>
        <w:left w:val="none" w:sz="0" w:space="0" w:color="auto"/>
        <w:bottom w:val="none" w:sz="0" w:space="0" w:color="auto"/>
        <w:right w:val="none" w:sz="0" w:space="0" w:color="auto"/>
      </w:divBdr>
    </w:div>
    <w:div w:id="453451117">
      <w:bodyDiv w:val="1"/>
      <w:marLeft w:val="0"/>
      <w:marRight w:val="0"/>
      <w:marTop w:val="0"/>
      <w:marBottom w:val="0"/>
      <w:divBdr>
        <w:top w:val="none" w:sz="0" w:space="0" w:color="auto"/>
        <w:left w:val="none" w:sz="0" w:space="0" w:color="auto"/>
        <w:bottom w:val="none" w:sz="0" w:space="0" w:color="auto"/>
        <w:right w:val="none" w:sz="0" w:space="0" w:color="auto"/>
      </w:divBdr>
    </w:div>
    <w:div w:id="1085344401">
      <w:bodyDiv w:val="1"/>
      <w:marLeft w:val="0"/>
      <w:marRight w:val="0"/>
      <w:marTop w:val="0"/>
      <w:marBottom w:val="0"/>
      <w:divBdr>
        <w:top w:val="none" w:sz="0" w:space="0" w:color="auto"/>
        <w:left w:val="none" w:sz="0" w:space="0" w:color="auto"/>
        <w:bottom w:val="none" w:sz="0" w:space="0" w:color="auto"/>
        <w:right w:val="none" w:sz="0" w:space="0" w:color="auto"/>
      </w:divBdr>
    </w:div>
    <w:div w:id="1101949884">
      <w:bodyDiv w:val="1"/>
      <w:marLeft w:val="0"/>
      <w:marRight w:val="0"/>
      <w:marTop w:val="0"/>
      <w:marBottom w:val="0"/>
      <w:divBdr>
        <w:top w:val="none" w:sz="0" w:space="0" w:color="auto"/>
        <w:left w:val="none" w:sz="0" w:space="0" w:color="auto"/>
        <w:bottom w:val="none" w:sz="0" w:space="0" w:color="auto"/>
        <w:right w:val="none" w:sz="0" w:space="0" w:color="auto"/>
      </w:divBdr>
    </w:div>
    <w:div w:id="1213080093">
      <w:bodyDiv w:val="1"/>
      <w:marLeft w:val="0"/>
      <w:marRight w:val="0"/>
      <w:marTop w:val="0"/>
      <w:marBottom w:val="0"/>
      <w:divBdr>
        <w:top w:val="none" w:sz="0" w:space="0" w:color="auto"/>
        <w:left w:val="none" w:sz="0" w:space="0" w:color="auto"/>
        <w:bottom w:val="none" w:sz="0" w:space="0" w:color="auto"/>
        <w:right w:val="none" w:sz="0" w:space="0" w:color="auto"/>
      </w:divBdr>
    </w:div>
    <w:div w:id="1237281587">
      <w:bodyDiv w:val="1"/>
      <w:marLeft w:val="0"/>
      <w:marRight w:val="0"/>
      <w:marTop w:val="0"/>
      <w:marBottom w:val="0"/>
      <w:divBdr>
        <w:top w:val="none" w:sz="0" w:space="0" w:color="auto"/>
        <w:left w:val="none" w:sz="0" w:space="0" w:color="auto"/>
        <w:bottom w:val="none" w:sz="0" w:space="0" w:color="auto"/>
        <w:right w:val="none" w:sz="0" w:space="0" w:color="auto"/>
      </w:divBdr>
    </w:div>
    <w:div w:id="1645231247">
      <w:bodyDiv w:val="1"/>
      <w:marLeft w:val="0"/>
      <w:marRight w:val="0"/>
      <w:marTop w:val="0"/>
      <w:marBottom w:val="0"/>
      <w:divBdr>
        <w:top w:val="none" w:sz="0" w:space="0" w:color="auto"/>
        <w:left w:val="none" w:sz="0" w:space="0" w:color="auto"/>
        <w:bottom w:val="none" w:sz="0" w:space="0" w:color="auto"/>
        <w:right w:val="none" w:sz="0" w:space="0" w:color="auto"/>
      </w:divBdr>
    </w:div>
    <w:div w:id="1765420873">
      <w:bodyDiv w:val="1"/>
      <w:marLeft w:val="0"/>
      <w:marRight w:val="0"/>
      <w:marTop w:val="0"/>
      <w:marBottom w:val="0"/>
      <w:divBdr>
        <w:top w:val="none" w:sz="0" w:space="0" w:color="auto"/>
        <w:left w:val="none" w:sz="0" w:space="0" w:color="auto"/>
        <w:bottom w:val="none" w:sz="0" w:space="0" w:color="auto"/>
        <w:right w:val="none" w:sz="0" w:space="0" w:color="auto"/>
      </w:divBdr>
    </w:div>
    <w:div w:id="1806117225">
      <w:bodyDiv w:val="1"/>
      <w:marLeft w:val="0"/>
      <w:marRight w:val="0"/>
      <w:marTop w:val="0"/>
      <w:marBottom w:val="0"/>
      <w:divBdr>
        <w:top w:val="none" w:sz="0" w:space="0" w:color="auto"/>
        <w:left w:val="none" w:sz="0" w:space="0" w:color="auto"/>
        <w:bottom w:val="none" w:sz="0" w:space="0" w:color="auto"/>
        <w:right w:val="none" w:sz="0" w:space="0" w:color="auto"/>
      </w:divBdr>
    </w:div>
    <w:div w:id="189445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eyanname.gib.gov.tr/index.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589</Words>
  <Characters>3360</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 Çelik</dc:creator>
  <cp:keywords/>
  <dc:description/>
  <cp:lastModifiedBy>Süleyman Çelik</cp:lastModifiedBy>
  <cp:revision>71</cp:revision>
  <cp:lastPrinted>2018-09-28T13:38:00Z</cp:lastPrinted>
  <dcterms:created xsi:type="dcterms:W3CDTF">2018-10-02T11:44:00Z</dcterms:created>
  <dcterms:modified xsi:type="dcterms:W3CDTF">2019-02-06T13:47:00Z</dcterms:modified>
</cp:coreProperties>
</file>